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0A33" w14:textId="77777777" w:rsidR="00030EA5" w:rsidRPr="00915BBB" w:rsidRDefault="00794496" w:rsidP="00915BBB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915BBB">
        <w:rPr>
          <w:rFonts w:ascii="Merriweather" w:hAnsi="Merriweather" w:cs="Times New Roman"/>
          <w:b/>
          <w:sz w:val="16"/>
          <w:szCs w:val="16"/>
        </w:rPr>
        <w:t>Obrazac</w:t>
      </w:r>
      <w:r w:rsidR="008942F0" w:rsidRPr="00915BBB">
        <w:rPr>
          <w:rFonts w:ascii="Merriweather" w:hAnsi="Merriweather" w:cs="Times New Roman"/>
          <w:b/>
          <w:sz w:val="16"/>
          <w:szCs w:val="16"/>
        </w:rPr>
        <w:t xml:space="preserve"> 1.3.2. Izvedbeni plan nastave (</w:t>
      </w:r>
      <w:r w:rsidR="0010332B" w:rsidRPr="00915BBB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8942F0" w:rsidRPr="00915BBB">
        <w:rPr>
          <w:rFonts w:ascii="Merriweather" w:hAnsi="Merriweather" w:cs="Times New Roman"/>
          <w:b/>
          <w:sz w:val="16"/>
          <w:szCs w:val="16"/>
        </w:rPr>
        <w:t>)</w:t>
      </w:r>
      <w:r w:rsidR="00B4202A" w:rsidRPr="00915BBB">
        <w:rPr>
          <w:rStyle w:val="Referencafusnote"/>
          <w:rFonts w:ascii="Merriweather" w:hAnsi="Merriweather" w:cs="Times New Roman"/>
          <w:b/>
          <w:sz w:val="16"/>
          <w:szCs w:val="16"/>
        </w:rPr>
        <w:footnoteReference w:customMarkFollows="1" w:id="1"/>
        <w:t>*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31"/>
        <w:gridCol w:w="78"/>
        <w:gridCol w:w="208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4B553E" w:rsidRPr="00915BBB" w14:paraId="50AB1511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875EFF6" w14:textId="77777777" w:rsidR="004B553E" w:rsidRPr="00915BBB" w:rsidRDefault="009A284F" w:rsidP="009A284F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15BBB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14:paraId="5F839B5D" w14:textId="7EE503F1" w:rsidR="004B553E" w:rsidRPr="00915BBB" w:rsidRDefault="00CD7B0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15BBB">
              <w:rPr>
                <w:rFonts w:ascii="Merriweather" w:hAnsi="Merriweather" w:cs="Times New Roman"/>
                <w:b/>
                <w:sz w:val="18"/>
                <w:szCs w:val="18"/>
              </w:rPr>
              <w:t>Antička ikonografija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56EC274F" w14:textId="77777777" w:rsidR="004B553E" w:rsidRPr="00915BBB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15BBB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3CACEA73" w14:textId="170AE807" w:rsidR="004B553E" w:rsidRPr="00915BBB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915BBB">
              <w:rPr>
                <w:rFonts w:ascii="Merriweather" w:hAnsi="Merriweather" w:cs="Times New Roman"/>
                <w:sz w:val="18"/>
                <w:szCs w:val="18"/>
              </w:rPr>
              <w:t>20</w:t>
            </w:r>
            <w:r w:rsidR="00470625" w:rsidRPr="00915BBB">
              <w:rPr>
                <w:rFonts w:ascii="Merriweather" w:hAnsi="Merriweather" w:cs="Times New Roman"/>
                <w:sz w:val="18"/>
                <w:szCs w:val="18"/>
              </w:rPr>
              <w:t>2</w:t>
            </w:r>
            <w:r w:rsidR="00A17066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915BBB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A17066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915BBB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915BBB" w14:paraId="3EE7F776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E541E78" w14:textId="77777777" w:rsidR="004B553E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15BBB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14:paraId="0C21ADA6" w14:textId="0BCEE39A" w:rsidR="004B553E" w:rsidRPr="00915BBB" w:rsidRDefault="00782CA5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15BBB">
              <w:rPr>
                <w:rFonts w:ascii="Merriweather" w:hAnsi="Merriweather" w:cs="Times New Roman"/>
                <w:b/>
                <w:sz w:val="18"/>
                <w:szCs w:val="18"/>
              </w:rPr>
              <w:t>Jednopredmetni prijediplomski studij povijesti umjetnosti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030F7ACC" w14:textId="77777777" w:rsidR="004B553E" w:rsidRPr="00915BBB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15BBB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3" w:type="dxa"/>
            <w:gridSpan w:val="4"/>
          </w:tcPr>
          <w:p w14:paraId="03E68E26" w14:textId="5CD3C4DA" w:rsidR="004B553E" w:rsidRPr="00915BBB" w:rsidRDefault="00646CF4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15BBB"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915BBB" w14:paraId="51D084E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40D486A" w14:textId="77777777" w:rsidR="004B553E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14:paraId="6CA00444" w14:textId="1BB9BF51" w:rsidR="004B553E" w:rsidRPr="00915BBB" w:rsidRDefault="00CD7B0E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Odjel za povijest umjetnosti</w:t>
            </w:r>
          </w:p>
        </w:tc>
      </w:tr>
      <w:tr w:rsidR="004B553E" w:rsidRPr="00915BBB" w14:paraId="701B20F2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87C12D" w14:textId="77777777" w:rsidR="004B553E" w:rsidRPr="00915BBB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3E0AAFB8" w14:textId="0D3D28CA" w:rsidR="004B553E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915BBB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7"/>
          </w:tcPr>
          <w:p w14:paraId="3B03ED8D" w14:textId="77777777" w:rsidR="004B553E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915BBB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0BD0D8C" w14:textId="77777777" w:rsidR="004B553E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915BBB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14:paraId="0FBD66BD" w14:textId="77777777" w:rsidR="004B553E" w:rsidRPr="00915BBB" w:rsidRDefault="00097F96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915BBB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9A284F" w:rsidRPr="00915BBB" w14:paraId="7FBE661B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BCBDE45" w14:textId="77777777" w:rsidR="009A284F" w:rsidRPr="00915BBB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Vrsta studija</w:t>
            </w:r>
          </w:p>
        </w:tc>
        <w:tc>
          <w:tcPr>
            <w:tcW w:w="1729" w:type="dxa"/>
            <w:gridSpan w:val="9"/>
          </w:tcPr>
          <w:p w14:paraId="371AEEBC" w14:textId="3D8830B5" w:rsidR="009A284F" w:rsidRPr="00915BBB" w:rsidRDefault="00097F96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2499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jednopredmetni</w:t>
            </w:r>
          </w:p>
          <w:p w14:paraId="1F456AD4" w14:textId="77777777" w:rsidR="009A284F" w:rsidRPr="00915BBB" w:rsidRDefault="00097F96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50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14:paraId="45201A43" w14:textId="1267449E" w:rsidR="009A284F" w:rsidRPr="00915BBB" w:rsidRDefault="00097F96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37830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14:paraId="7B9C4E9C" w14:textId="77777777" w:rsidR="009A284F" w:rsidRPr="00915BBB" w:rsidRDefault="00097F96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14:paraId="3680A172" w14:textId="77777777" w:rsidR="009A284F" w:rsidRPr="00915BBB" w:rsidRDefault="00097F96" w:rsidP="009A284F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specijalistički</w:t>
            </w:r>
          </w:p>
        </w:tc>
      </w:tr>
      <w:tr w:rsidR="009A284F" w:rsidRPr="00915BBB" w14:paraId="1D0A5A74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66015E4" w14:textId="77777777" w:rsidR="009A284F" w:rsidRPr="00915BBB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F349DDF" w14:textId="4D3AC106" w:rsidR="009A284F" w:rsidRPr="00915BBB" w:rsidRDefault="00097F9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099703E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2973DAA8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5C983A98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14:paraId="570CB1B5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9A284F" w:rsidRPr="00915BBB" w14:paraId="59FDFD3C" w14:textId="77777777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313CC49F" w14:textId="77777777" w:rsidR="009A284F" w:rsidRPr="00915BBB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034FCF3F" w14:textId="7E80BF96" w:rsidR="009A284F" w:rsidRPr="00915BBB" w:rsidRDefault="00097F96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27CE624E" w14:textId="77777777" w:rsidR="009A284F" w:rsidRPr="00915BBB" w:rsidRDefault="00097F96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339E0994" w14:textId="77777777" w:rsidR="009A284F" w:rsidRPr="00915BBB" w:rsidRDefault="00097F9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06671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FA8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14:paraId="50E248EF" w14:textId="77777777" w:rsidR="009A284F" w:rsidRPr="00915BBB" w:rsidRDefault="00097F9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14:paraId="1414CE52" w14:textId="77777777" w:rsidR="009A284F" w:rsidRPr="00915BBB" w:rsidRDefault="00097F9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14:paraId="7D3BDCED" w14:textId="77777777" w:rsidR="009A284F" w:rsidRPr="00915BBB" w:rsidRDefault="00097F9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14:paraId="7C9778B0" w14:textId="77777777" w:rsidR="009A284F" w:rsidRPr="00915BBB" w:rsidRDefault="00097F9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</w:tr>
      <w:tr w:rsidR="009A284F" w:rsidRPr="00915BBB" w14:paraId="452F700E" w14:textId="77777777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7FE8C607" w14:textId="77777777" w:rsidR="009A284F" w:rsidRPr="00915BBB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vMerge/>
          </w:tcPr>
          <w:p w14:paraId="2001F594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0636EC23" w14:textId="77777777" w:rsidR="009A284F" w:rsidRPr="00915BBB" w:rsidRDefault="00097F9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14:paraId="040DA521" w14:textId="77777777" w:rsidR="009A284F" w:rsidRPr="00915BBB" w:rsidRDefault="00097F9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14:paraId="1A848F20" w14:textId="77777777" w:rsidR="009A284F" w:rsidRPr="00915BBB" w:rsidRDefault="00097F9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14:paraId="6A737193" w14:textId="77777777" w:rsidR="009A284F" w:rsidRPr="00915BBB" w:rsidRDefault="00097F96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14:paraId="69D90205" w14:textId="77777777" w:rsidR="009A284F" w:rsidRPr="00915BBB" w:rsidRDefault="00097F96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X.</w:t>
            </w:r>
          </w:p>
        </w:tc>
      </w:tr>
      <w:tr w:rsidR="009A284F" w:rsidRPr="00915BBB" w14:paraId="7DDAC3E9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EA94B0" w14:textId="77777777" w:rsidR="009A284F" w:rsidRPr="00915BBB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0D570858" w14:textId="1A349EF3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5EE7DABA" w14:textId="77777777" w:rsidR="009A284F" w:rsidRPr="00915BBB" w:rsidRDefault="00097F9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14:paraId="7FBF0BB3" w14:textId="77777777" w:rsidR="009A284F" w:rsidRPr="00915BBB" w:rsidRDefault="00097F9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14:paraId="5F30D513" w14:textId="77777777" w:rsidR="009A284F" w:rsidRPr="00915BBB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14:paraId="6F6B2E43" w14:textId="186A0511" w:rsidR="009A284F" w:rsidRPr="00915BBB" w:rsidRDefault="00097F96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9A284F" w:rsidRPr="00915BBB" w14:paraId="147202D5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C9AC059" w14:textId="77777777" w:rsidR="009A284F" w:rsidRPr="00915BBB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</w:p>
        </w:tc>
        <w:tc>
          <w:tcPr>
            <w:tcW w:w="391" w:type="dxa"/>
          </w:tcPr>
          <w:p w14:paraId="67D1F62A" w14:textId="364C5DAC" w:rsidR="009A284F" w:rsidRPr="00915BBB" w:rsidRDefault="00CD7B0E" w:rsidP="00CD7B0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392" w:type="dxa"/>
          </w:tcPr>
          <w:p w14:paraId="7CDD8F4F" w14:textId="77777777" w:rsidR="009A284F" w:rsidRPr="00915BBB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92" w:type="dxa"/>
            <w:gridSpan w:val="3"/>
          </w:tcPr>
          <w:p w14:paraId="5ACFB2AC" w14:textId="77777777" w:rsidR="009A284F" w:rsidRPr="00915BBB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391" w:type="dxa"/>
            <w:gridSpan w:val="3"/>
          </w:tcPr>
          <w:p w14:paraId="6D065CC1" w14:textId="77777777" w:rsidR="009A284F" w:rsidRPr="00915BBB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392" w:type="dxa"/>
            <w:gridSpan w:val="2"/>
          </w:tcPr>
          <w:p w14:paraId="28214403" w14:textId="77777777" w:rsidR="009A284F" w:rsidRPr="00915BBB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392" w:type="dxa"/>
            <w:gridSpan w:val="2"/>
          </w:tcPr>
          <w:p w14:paraId="1F3AF026" w14:textId="77777777" w:rsidR="009A284F" w:rsidRPr="00915BBB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331B991A" w14:textId="77777777" w:rsidR="009A284F" w:rsidRPr="00915BBB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14:paraId="44CD563C" w14:textId="17ADBBC7" w:rsidR="009A284F" w:rsidRPr="00915BBB" w:rsidRDefault="00097F96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9A284F" w:rsidRPr="00915BBB" w14:paraId="0AF0EB2D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4E36058" w14:textId="77777777" w:rsidR="009A284F" w:rsidRPr="00915BBB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14:paraId="7C022339" w14:textId="77777777" w:rsidR="00CD7B0E" w:rsidRPr="00915BBB" w:rsidRDefault="00CD7B0E" w:rsidP="00915BBB">
            <w:pPr>
              <w:spacing w:before="20" w:after="20"/>
              <w:rPr>
                <w:rFonts w:ascii="Merriweather" w:hAnsi="Merriweather" w:cs="Times New Roman"/>
                <w:bCs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Cs/>
                <w:sz w:val="16"/>
                <w:szCs w:val="16"/>
              </w:rPr>
              <w:t xml:space="preserve">Dvorana 113, </w:t>
            </w:r>
          </w:p>
          <w:p w14:paraId="51F40E4C" w14:textId="4D466CCC" w:rsidR="009A284F" w:rsidRPr="00915BBB" w:rsidRDefault="00CD7B0E" w:rsidP="00915BB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Cs/>
                <w:sz w:val="16"/>
                <w:szCs w:val="16"/>
              </w:rPr>
              <w:t>UTO 1</w:t>
            </w:r>
            <w:r w:rsidR="00A17066">
              <w:rPr>
                <w:rFonts w:ascii="Merriweather" w:hAnsi="Merriweather" w:cs="Times New Roman"/>
                <w:bCs/>
                <w:sz w:val="16"/>
                <w:szCs w:val="16"/>
              </w:rPr>
              <w:t>0</w:t>
            </w:r>
            <w:r w:rsidRPr="00915BBB">
              <w:rPr>
                <w:rFonts w:ascii="Merriweather" w:hAnsi="Merriweather" w:cs="Times New Roman"/>
                <w:bCs/>
                <w:sz w:val="16"/>
                <w:szCs w:val="16"/>
              </w:rPr>
              <w:t>:00-1</w:t>
            </w:r>
            <w:r w:rsidR="00A17066">
              <w:rPr>
                <w:rFonts w:ascii="Merriweather" w:hAnsi="Merriweather" w:cs="Times New Roman"/>
                <w:bCs/>
                <w:sz w:val="16"/>
                <w:szCs w:val="16"/>
              </w:rPr>
              <w:t>2</w:t>
            </w:r>
            <w:r w:rsidRPr="00915BBB">
              <w:rPr>
                <w:rFonts w:ascii="Merriweather" w:hAnsi="Merriweather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1AD55D0B" w14:textId="77777777" w:rsidR="009A284F" w:rsidRPr="00915BBB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color w:val="FF0000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14:paraId="065F23E6" w14:textId="640A69EC" w:rsidR="009A284F" w:rsidRPr="00915BBB" w:rsidRDefault="00CD7B0E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Hrvatski jezik</w:t>
            </w:r>
          </w:p>
        </w:tc>
      </w:tr>
      <w:tr w:rsidR="009A284F" w:rsidRPr="00915BBB" w14:paraId="0E86F913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77ACECD" w14:textId="77777777" w:rsidR="009A284F" w:rsidRPr="00915BBB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14:paraId="1D5C63D2" w14:textId="2EA4AACF" w:rsidR="009A284F" w:rsidRPr="00915BBB" w:rsidRDefault="00A17066" w:rsidP="00400623">
            <w:pPr>
              <w:spacing w:before="20" w:after="20"/>
              <w:rPr>
                <w:rFonts w:ascii="Merriweather" w:hAnsi="Merriweather" w:cs="Times New Roman"/>
                <w:bCs/>
                <w:sz w:val="16"/>
                <w:szCs w:val="16"/>
              </w:rPr>
            </w:pPr>
            <w:hyperlink r:id="rId8" w:history="1">
              <w:r w:rsidRPr="00A17066">
                <w:rPr>
                  <w:rStyle w:val="Hiperveza"/>
                  <w:rFonts w:ascii="Merriweather" w:hAnsi="Merriweather" w:cs="Times New Roman"/>
                  <w:bCs/>
                  <w:sz w:val="16"/>
                  <w:szCs w:val="16"/>
                </w:rPr>
                <w:t>2025./2026.</w:t>
              </w:r>
            </w:hyperlink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7C6E1E7E" w14:textId="77777777" w:rsidR="009A284F" w:rsidRPr="00915BBB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14:paraId="2794B240" w14:textId="57A148D6" w:rsidR="009A284F" w:rsidRPr="00A17066" w:rsidRDefault="00A17066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Cs/>
                <w:sz w:val="16"/>
                <w:szCs w:val="16"/>
              </w:rPr>
            </w:pPr>
            <w:hyperlink r:id="rId9" w:history="1">
              <w:r w:rsidRPr="00A17066">
                <w:rPr>
                  <w:rStyle w:val="Hiperveza"/>
                  <w:rFonts w:ascii="Merriweather" w:hAnsi="Merriweather" w:cs="Times New Roman"/>
                  <w:bCs/>
                  <w:sz w:val="16"/>
                  <w:szCs w:val="16"/>
                </w:rPr>
                <w:t>2025./2026.</w:t>
              </w:r>
            </w:hyperlink>
          </w:p>
        </w:tc>
      </w:tr>
      <w:tr w:rsidR="009A284F" w:rsidRPr="00915BBB" w14:paraId="3A997F1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B0E0DBD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14:paraId="15320293" w14:textId="4827D3B9" w:rsidR="009A284F" w:rsidRPr="00915BBB" w:rsidRDefault="00CD7B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Upisan studij na Sveučilištu u Zadru</w:t>
            </w:r>
          </w:p>
        </w:tc>
      </w:tr>
      <w:tr w:rsidR="009A284F" w:rsidRPr="00915BBB" w14:paraId="51E2AFA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2DAC9BD3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284F" w:rsidRPr="00915BBB" w14:paraId="5783F09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079E793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7" w:type="dxa"/>
            <w:gridSpan w:val="30"/>
          </w:tcPr>
          <w:p w14:paraId="5FB5AB92" w14:textId="4884724B" w:rsidR="009A284F" w:rsidRPr="00915BBB" w:rsidRDefault="00CD7B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Izv. prof. dr. sc. Silvia Bekavac</w:t>
            </w:r>
          </w:p>
        </w:tc>
      </w:tr>
      <w:tr w:rsidR="009A284F" w:rsidRPr="00915BBB" w14:paraId="03CC384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BB162AF" w14:textId="77777777" w:rsidR="009A284F" w:rsidRPr="00915BBB" w:rsidRDefault="009A284F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999" w:type="dxa"/>
            <w:gridSpan w:val="19"/>
          </w:tcPr>
          <w:p w14:paraId="5F23DC9E" w14:textId="4212A4AE" w:rsidR="009A284F" w:rsidRPr="00915BBB" w:rsidRDefault="00CD7B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sbekavac@unizd.hr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7DD37BC7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1" w:type="dxa"/>
            <w:gridSpan w:val="7"/>
          </w:tcPr>
          <w:p w14:paraId="35406E17" w14:textId="5CC9C187" w:rsidR="009A284F" w:rsidRPr="00915BBB" w:rsidRDefault="00CD7B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UTO, 1</w:t>
            </w:r>
            <w:r w:rsidR="00A17066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Pr="00915BBB">
              <w:rPr>
                <w:rFonts w:ascii="Merriweather" w:hAnsi="Merriweather" w:cs="Times New Roman"/>
                <w:sz w:val="16"/>
                <w:szCs w:val="16"/>
              </w:rPr>
              <w:t>:00 - 1</w:t>
            </w:r>
            <w:r w:rsidR="00A17066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Pr="00915BBB">
              <w:rPr>
                <w:rFonts w:ascii="Merriweather" w:hAnsi="Merriweather" w:cs="Times New Roman"/>
                <w:sz w:val="16"/>
                <w:szCs w:val="16"/>
              </w:rPr>
              <w:t>:00 h</w:t>
            </w:r>
          </w:p>
        </w:tc>
      </w:tr>
      <w:tr w:rsidR="009A284F" w:rsidRPr="00915BBB" w14:paraId="30BE3BD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C98DAE8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7" w:type="dxa"/>
            <w:gridSpan w:val="30"/>
          </w:tcPr>
          <w:p w14:paraId="1F12D691" w14:textId="3FD278FD" w:rsidR="009A284F" w:rsidRPr="00915BBB" w:rsidRDefault="00CD7B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Izv. prof. dr. sc. Silvia Bekavac</w:t>
            </w:r>
          </w:p>
        </w:tc>
      </w:tr>
      <w:tr w:rsidR="009A284F" w:rsidRPr="00915BBB" w14:paraId="2AD6188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D096AD0" w14:textId="77777777" w:rsidR="009A284F" w:rsidRPr="00915BBB" w:rsidRDefault="009A284F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999" w:type="dxa"/>
            <w:gridSpan w:val="19"/>
          </w:tcPr>
          <w:p w14:paraId="3D5375A5" w14:textId="343086DA" w:rsidR="009A284F" w:rsidRPr="00915BBB" w:rsidRDefault="00CD7B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sbekavac@unizd.hr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45D50ABD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909DFA9" w14:textId="1C20B4DF" w:rsidR="009A284F" w:rsidRPr="00915BBB" w:rsidRDefault="00CD7B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UTO, 1</w:t>
            </w:r>
            <w:r w:rsidR="00A17066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Pr="00915BBB">
              <w:rPr>
                <w:rFonts w:ascii="Merriweather" w:hAnsi="Merriweather" w:cs="Times New Roman"/>
                <w:sz w:val="16"/>
                <w:szCs w:val="16"/>
              </w:rPr>
              <w:t>:00 - 1</w:t>
            </w:r>
            <w:r w:rsidR="00A17066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Pr="00915BBB">
              <w:rPr>
                <w:rFonts w:ascii="Merriweather" w:hAnsi="Merriweather" w:cs="Times New Roman"/>
                <w:sz w:val="16"/>
                <w:szCs w:val="16"/>
              </w:rPr>
              <w:t>:00 h</w:t>
            </w:r>
          </w:p>
        </w:tc>
      </w:tr>
      <w:tr w:rsidR="009A284F" w:rsidRPr="00915BBB" w14:paraId="014C0CC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78E855" w14:textId="77777777" w:rsidR="009A284F" w:rsidRPr="00915BBB" w:rsidRDefault="004923F4" w:rsidP="009A284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Suradnik</w:t>
            </w:r>
            <w:r w:rsidR="009A284F" w:rsidRPr="00915BBB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760289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284F" w:rsidRPr="00915BBB" w14:paraId="3E1D9E3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D92DAF3" w14:textId="77777777" w:rsidR="009A284F" w:rsidRPr="00915BBB" w:rsidRDefault="009A284F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999" w:type="dxa"/>
            <w:gridSpan w:val="19"/>
          </w:tcPr>
          <w:p w14:paraId="65E68002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56C9A8F6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163D636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284F" w:rsidRPr="00915BBB" w14:paraId="60B4023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14BCAED" w14:textId="77777777" w:rsidR="009A284F" w:rsidRPr="00915BBB" w:rsidRDefault="004923F4" w:rsidP="009A284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Suradnik</w:t>
            </w:r>
            <w:r w:rsidR="009A284F" w:rsidRPr="00915BBB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B48DE3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284F" w:rsidRPr="00915BBB" w14:paraId="51F75F8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4C72158" w14:textId="77777777" w:rsidR="009A284F" w:rsidRPr="00915BBB" w:rsidRDefault="009A284F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999" w:type="dxa"/>
            <w:gridSpan w:val="19"/>
          </w:tcPr>
          <w:p w14:paraId="165733D8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2A6C9726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1" w:type="dxa"/>
            <w:gridSpan w:val="7"/>
          </w:tcPr>
          <w:p w14:paraId="22EF50B1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284F" w:rsidRPr="00915BBB" w14:paraId="1CB2596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1A17C377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284F" w:rsidRPr="00915BBB" w14:paraId="6F14F39B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11CFF4B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507A942C" w14:textId="68C04F6F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0993311C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6ECFA4EF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14:paraId="2EF753A5" w14:textId="77777777" w:rsidR="009A284F" w:rsidRPr="00915BBB" w:rsidRDefault="00097F96" w:rsidP="005D35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D3518" w:rsidRPr="00915BBB">
              <w:rPr>
                <w:rFonts w:ascii="Merriweather" w:hAnsi="Merriweather" w:cs="Times New Roman"/>
                <w:sz w:val="16"/>
                <w:szCs w:val="16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14:paraId="6150AD4B" w14:textId="73F953FA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06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9A284F" w:rsidRPr="00915BBB" w14:paraId="0E05B70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1D26797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FDCBD15" w14:textId="04255A86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624EB56E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00931EE5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14:paraId="2714FA2E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14:paraId="6ACE7905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785CAA" w:rsidRPr="00915BBB" w14:paraId="4F5E2F04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0C4A7F1A" w14:textId="77777777" w:rsidR="00785CAA" w:rsidRPr="00915BBB" w:rsidRDefault="00785CA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2" w:type="dxa"/>
            <w:gridSpan w:val="23"/>
            <w:vAlign w:val="center"/>
          </w:tcPr>
          <w:p w14:paraId="525BFF54" w14:textId="6D7CC181" w:rsidR="00CD7B0E" w:rsidRPr="00915BBB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1. Poznavati ključne pojmove</w:t>
            </w:r>
            <w:r w:rsidR="00973C76" w:rsidRPr="00915BBB">
              <w:rPr>
                <w:rFonts w:ascii="Merriweather" w:hAnsi="Merriweather" w:cs="Times New Roman"/>
                <w:sz w:val="16"/>
                <w:szCs w:val="16"/>
              </w:rPr>
              <w:t xml:space="preserve"> analize i interpretacije likovnog djela </w:t>
            </w:r>
          </w:p>
          <w:p w14:paraId="2E5F15C1" w14:textId="77777777" w:rsidR="00CD7B0E" w:rsidRPr="00915BBB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2. Interpretirati i diferencirati modele pristupa umjetničkom djelu s obzirom na njegovu namjenu, strukturu i značenje</w:t>
            </w:r>
          </w:p>
          <w:p w14:paraId="10D25798" w14:textId="5CB3E8F7" w:rsidR="00CD7B0E" w:rsidRPr="00915BBB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 xml:space="preserve">3. Poznavati i koristiti pisane izvore u analizi i interpretaciji umjetničkih djela </w:t>
            </w:r>
          </w:p>
          <w:p w14:paraId="70772AD2" w14:textId="77777777" w:rsidR="00CD7B0E" w:rsidRPr="00915BBB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4. Usvojiti i primijeniti osnovnu metodologiju komparativne analize i argumentacije na temelju promatranja i promišljanja umjetničkog djela</w:t>
            </w:r>
          </w:p>
          <w:p w14:paraId="26B2BADE" w14:textId="7CFD2F9B" w:rsidR="00CD7B0E" w:rsidRPr="00915BBB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 xml:space="preserve">5. Kritički definirati kontekst nastanka umjetničkih djela </w:t>
            </w:r>
          </w:p>
          <w:p w14:paraId="20FAC4D7" w14:textId="0C70FD31" w:rsidR="00785CAA" w:rsidRPr="00915BBB" w:rsidRDefault="00973C76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6. Analizirati umjetničko djelo i povezati simboličko značenje s širom interpretacijom</w:t>
            </w:r>
          </w:p>
        </w:tc>
      </w:tr>
      <w:tr w:rsidR="00785CAA" w:rsidRPr="00915BBB" w14:paraId="16E7CB5C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6B3E8E28" w14:textId="77777777" w:rsidR="00785CAA" w:rsidRPr="00915BBB" w:rsidRDefault="00785CA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14:paraId="54FE3056" w14:textId="77777777" w:rsidR="00CD7B0E" w:rsidRPr="00915BBB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1. Poznavati ključne pojmove/termine važne za razumijevanje stilskih razdoblja i umjetničkih djela te koristiti stručnu povijesno-umjetničku terminologiju u odgovarajućem kontekstu.</w:t>
            </w:r>
          </w:p>
          <w:p w14:paraId="36913E9E" w14:textId="77777777" w:rsidR="00CD7B0E" w:rsidRPr="00915BBB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2. Interpretirati i diferencirati modele pristupa umjetničkom djelu s obzirom na njegovu namjenu, strukturu i značenje</w:t>
            </w:r>
          </w:p>
          <w:p w14:paraId="7D1BF209" w14:textId="77777777" w:rsidR="00CD7B0E" w:rsidRPr="00915BBB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3. Poznavati i koristiti pisane izvore u analizi i interpretaciji umjetničkih djela te kritički tumačiti njihove sveze</w:t>
            </w:r>
          </w:p>
          <w:p w14:paraId="34213DC7" w14:textId="77777777" w:rsidR="00CD7B0E" w:rsidRPr="00915BBB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4. Usvojiti i primijeniti osnovnu metodologiju komparativne analize i argumentacije na temelju promatranja i promišljanja umjetničkog djela</w:t>
            </w:r>
          </w:p>
          <w:p w14:paraId="7A4BD488" w14:textId="77777777" w:rsidR="00CD7B0E" w:rsidRPr="00915BBB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5. Kritički definirati kontekst nastanka umjetničkih djela i pojava te prepoznati i provesti analogije, sličnosti i razlike među pojedinim umjetninama i uklopiti ih u određeni vremenski, društveni i kulturni kontekst.</w:t>
            </w:r>
          </w:p>
          <w:p w14:paraId="59E08F56" w14:textId="4A254C0F" w:rsidR="00785CAA" w:rsidRPr="00915BBB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6. Orijentirati se u kontekstu sadržaja, metoda i terminologije srodnih disciplina na jednostavnijoj razini (povijest, arheologija, etnologija, kulturna antropologija, komparativna književnost, estetika, filologija i dr.)</w:t>
            </w:r>
          </w:p>
        </w:tc>
      </w:tr>
      <w:tr w:rsidR="009A284F" w:rsidRPr="00915BBB" w14:paraId="7386DE90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5571383A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284F" w:rsidRPr="00915BBB" w14:paraId="3E922463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18151DD2" w14:textId="77777777" w:rsidR="009A284F" w:rsidRPr="00915BBB" w:rsidRDefault="009A284F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7D25BD27" w14:textId="5C5B24DF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2BD68664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5FEE82AB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14:paraId="5C17B9E1" w14:textId="01EF981B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14:paraId="1542CBD3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9A284F" w:rsidRPr="00915BBB" w14:paraId="46BDAD8E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78AAF6D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E78AAAF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638DD5C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5"/>
            <w:vAlign w:val="center"/>
          </w:tcPr>
          <w:p w14:paraId="6E90C78B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14:paraId="43441762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14:paraId="2641D60E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9A284F" w:rsidRPr="00915BBB" w14:paraId="58951870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75B7EB96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BD5D2E1" w14:textId="3AFD72CB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4507BF1B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553B3F95" w14:textId="5F8A3E76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14:paraId="5D0309A0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ostalo: </w:t>
            </w:r>
          </w:p>
        </w:tc>
      </w:tr>
      <w:tr w:rsidR="009A284F" w:rsidRPr="00915BBB" w14:paraId="0318ED8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AD76E4E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14:paraId="1D167F28" w14:textId="7D63B07A" w:rsidR="009A284F" w:rsidRPr="00915BBB" w:rsidRDefault="00CD7B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>Odslušana predavanja</w:t>
            </w:r>
          </w:p>
        </w:tc>
      </w:tr>
      <w:tr w:rsidR="009A284F" w:rsidRPr="00915BBB" w14:paraId="687C5C7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E5C751B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6C0587B1" w14:textId="74273816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0"/>
          </w:tcPr>
          <w:p w14:paraId="2B337E06" w14:textId="3CF64C61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3" w:type="dxa"/>
            <w:gridSpan w:val="6"/>
          </w:tcPr>
          <w:p w14:paraId="7176753B" w14:textId="6A4F89A9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9A284F" w:rsidRPr="00915BBB" w14:paraId="04FF9AC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5F3D072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75905404" w14:textId="0943F047" w:rsidR="009A284F" w:rsidRPr="00915BBB" w:rsidRDefault="00A1706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Pr="00A17066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Ispitni termini</w:t>
              </w:r>
            </w:hyperlink>
          </w:p>
        </w:tc>
        <w:tc>
          <w:tcPr>
            <w:tcW w:w="2471" w:type="dxa"/>
            <w:gridSpan w:val="10"/>
            <w:vAlign w:val="center"/>
          </w:tcPr>
          <w:p w14:paraId="3CF41CE8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3" w:type="dxa"/>
            <w:gridSpan w:val="6"/>
            <w:vAlign w:val="center"/>
          </w:tcPr>
          <w:p w14:paraId="7C05C911" w14:textId="6227270C" w:rsidR="009A284F" w:rsidRPr="00915BBB" w:rsidRDefault="00A1706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A17066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Ispitni termini</w:t>
              </w:r>
            </w:hyperlink>
          </w:p>
        </w:tc>
      </w:tr>
      <w:tr w:rsidR="009A284F" w:rsidRPr="00915BBB" w14:paraId="13F503D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E057BE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7" w:type="dxa"/>
            <w:gridSpan w:val="30"/>
          </w:tcPr>
          <w:p w14:paraId="2593035E" w14:textId="539D0218" w:rsidR="009A284F" w:rsidRPr="00915BBB" w:rsidRDefault="00400623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>Kolegij Antička ikonografija obuhvaća tumačenje ikonografskih tema i ikonoloških sadržaja zastupljenih u umjetnosti Mezopotamije, Egipta te stare Grčke, Rima te osnovnih ikonografskih fenomena slavenske mitologije. Definiranjem osnovnih ikonografskih i ikonoloških pojmova usvaja se terminologija i metodologija ikonografske i ikonološke analize. Upoznavanjem značenja i razvoja ikonografskih normi u likovnim umjetnostima različitih povijesno-stilskih razdoblja, predmet proučavanja proširuje se na kontekstualizaciju umjetničkih tema u odgovarajuće povijesno-sociološke okvire. Uz stjecanje znanja o temeljnim pojmovima vezanim uz mitologiju i religijske aspekte, definiraju se kultna prožimanja diktirana komunikacijskom mrežom tadašnjih civilizacija.</w:t>
            </w:r>
          </w:p>
        </w:tc>
      </w:tr>
      <w:tr w:rsidR="00400623" w:rsidRPr="00915BBB" w14:paraId="7D31ACC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9A12F04" w14:textId="77777777" w:rsidR="00400623" w:rsidRPr="00915BBB" w:rsidRDefault="00400623" w:rsidP="0040062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7" w:type="dxa"/>
            <w:gridSpan w:val="30"/>
          </w:tcPr>
          <w:p w14:paraId="0B598D1A" w14:textId="77777777" w:rsidR="00400623" w:rsidRPr="00915BBB" w:rsidRDefault="00400623" w:rsidP="00400623">
            <w:pPr>
              <w:tabs>
                <w:tab w:val="left" w:pos="468"/>
              </w:tabs>
              <w:jc w:val="both"/>
              <w:rPr>
                <w:rFonts w:ascii="Merriweather" w:hAnsi="Merriweather"/>
                <w:b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1.</w:t>
            </w:r>
            <w:r w:rsidRPr="00915BBB">
              <w:rPr>
                <w:rFonts w:ascii="Merriweather" w:hAnsi="Merriweather"/>
                <w:b/>
                <w:sz w:val="16"/>
                <w:szCs w:val="16"/>
              </w:rPr>
              <w:t xml:space="preserve"> Ikonografija i ikonologija</w:t>
            </w:r>
          </w:p>
          <w:p w14:paraId="0586E542" w14:textId="77777777" w:rsidR="00400623" w:rsidRPr="00915BBB" w:rsidRDefault="00400623" w:rsidP="00400623">
            <w:pPr>
              <w:jc w:val="both"/>
              <w:rPr>
                <w:rFonts w:ascii="Merriweather" w:hAnsi="Merriweather"/>
                <w:sz w:val="16"/>
                <w:szCs w:val="16"/>
              </w:rPr>
            </w:pPr>
            <w:r w:rsidRPr="00915BBB">
              <w:rPr>
                <w:rFonts w:ascii="Merriweather" w:hAnsi="Merriweather"/>
                <w:sz w:val="16"/>
                <w:szCs w:val="16"/>
              </w:rPr>
              <w:t>(Uvodno predavanje: sadržaj i ciljevi kolegija, definicija pojma ikonografije i  ikonologije, diferencijacija ikonografije i ikonologije, faze ikonografskog istraživanja.)</w:t>
            </w:r>
          </w:p>
          <w:p w14:paraId="2315BB0B" w14:textId="77777777" w:rsidR="00400623" w:rsidRPr="00915BBB" w:rsidRDefault="00400623" w:rsidP="00400623">
            <w:pPr>
              <w:tabs>
                <w:tab w:val="left" w:pos="468"/>
              </w:tabs>
              <w:jc w:val="both"/>
              <w:rPr>
                <w:rFonts w:ascii="Merriweather" w:hAnsi="Merriweather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</w:t>
            </w:r>
            <w:r w:rsidRPr="00915BBB">
              <w:rPr>
                <w:rFonts w:ascii="Merriweather" w:hAnsi="Merriweather"/>
                <w:b/>
                <w:sz w:val="16"/>
                <w:szCs w:val="16"/>
              </w:rPr>
              <w:t>Ikonografija i ikonologija</w:t>
            </w:r>
          </w:p>
          <w:p w14:paraId="13B552F7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(Cesare Ripa, Aby Warburg, Erwin Panofsky – osnovne informacije o djelu i idejama. ICONCLASS - osnovna ideja i podjela na kategorije, personifikacija, alegorija, simbol, atribut, simbolički prikaz, novi teorijski aspekti prema ideji A. Huxleya)</w:t>
            </w:r>
          </w:p>
          <w:p w14:paraId="2E3C8986" w14:textId="77777777" w:rsidR="00400623" w:rsidRPr="00915BBB" w:rsidRDefault="00400623" w:rsidP="00400623">
            <w:pPr>
              <w:jc w:val="both"/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915BB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3.</w:t>
            </w:r>
            <w:r w:rsidRPr="00915BBB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 xml:space="preserve"> Mitologija i ikonografija umjetnosti mezopotamskih naroda</w:t>
            </w:r>
            <w:r w:rsidRPr="00915BBB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 </w:t>
            </w:r>
          </w:p>
          <w:p w14:paraId="6374B192" w14:textId="77777777" w:rsidR="00400623" w:rsidRPr="00915BBB" w:rsidRDefault="00400623" w:rsidP="00400623">
            <w:pPr>
              <w:jc w:val="both"/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915BBB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(temeljno poznavanje mitova i njihova ikonografskog prikaza, sumerski mit o stvaranju i njegova ikonografija, sumerski mit o potopu, sumerski mit o smrti i podzemlju, Ep o Gilgameu, babilonska božanstva)</w:t>
            </w:r>
          </w:p>
          <w:p w14:paraId="0ECD0A5B" w14:textId="77777777" w:rsidR="00400623" w:rsidRPr="00915BBB" w:rsidRDefault="00400623" w:rsidP="00400623">
            <w:pPr>
              <w:jc w:val="both"/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</w:pPr>
            <w:r w:rsidRPr="00915BB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4.</w:t>
            </w:r>
            <w:r w:rsidRPr="00915BBB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 xml:space="preserve"> Egipatska mitologija i ikonografija </w:t>
            </w:r>
          </w:p>
          <w:p w14:paraId="6B12F024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(kozmogeneza – stvaranje i poimanje svijeta, vrhovna božanstva.)</w:t>
            </w:r>
          </w:p>
          <w:p w14:paraId="50937FED" w14:textId="77777777" w:rsidR="00400623" w:rsidRPr="00915BBB" w:rsidRDefault="00400623" w:rsidP="00400623">
            <w:pPr>
              <w:jc w:val="both"/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</w:pPr>
            <w:r w:rsidRPr="00915BB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5. </w:t>
            </w:r>
            <w:r w:rsidRPr="00915BBB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 xml:space="preserve">Mitologija i ikonografija antičke Grčke i Rima </w:t>
            </w:r>
          </w:p>
          <w:p w14:paraId="459F81D6" w14:textId="77777777" w:rsidR="00400623" w:rsidRPr="00915BBB" w:rsidRDefault="00400623" w:rsidP="00400623">
            <w:pPr>
              <w:jc w:val="both"/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</w:pPr>
            <w:r w:rsidRPr="00915BBB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(Kozmogonija:Uran, Gea, Kron, Zeusovo rođenje i svrgnuće Krona, </w:t>
            </w:r>
          </w:p>
          <w:p w14:paraId="1344C74F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Titanomahija. Gigantomahija.)</w:t>
            </w:r>
          </w:p>
          <w:p w14:paraId="509EF000" w14:textId="77777777" w:rsidR="00400623" w:rsidRPr="00915BBB" w:rsidRDefault="00400623" w:rsidP="00400623">
            <w:pPr>
              <w:tabs>
                <w:tab w:val="left" w:pos="468"/>
              </w:tabs>
              <w:jc w:val="both"/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</w:pPr>
            <w:r w:rsidRPr="00915BB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6. </w:t>
            </w:r>
            <w:r w:rsidRPr="00915BBB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 xml:space="preserve">Mitologija i ikonografija antičke Grčke i Rima </w:t>
            </w:r>
          </w:p>
          <w:p w14:paraId="7C6A02B8" w14:textId="77777777" w:rsidR="00400623" w:rsidRPr="00915BBB" w:rsidRDefault="00400623" w:rsidP="00400623">
            <w:pPr>
              <w:tabs>
                <w:tab w:val="left" w:pos="468"/>
              </w:tabs>
              <w:jc w:val="both"/>
              <w:rPr>
                <w:rFonts w:ascii="Merriweather" w:hAnsi="Merriweather"/>
                <w:sz w:val="16"/>
                <w:szCs w:val="16"/>
              </w:rPr>
            </w:pPr>
            <w:r w:rsidRPr="00915BBB">
              <w:rPr>
                <w:rFonts w:ascii="Merriweather" w:hAnsi="Merriweather"/>
                <w:sz w:val="16"/>
                <w:szCs w:val="16"/>
              </w:rPr>
              <w:t xml:space="preserve">(Zeus (Jupiter) i Hera (Junona), atributi i ikonografski prikazi u likovnoj umjetnosti različitih stilskih razdoblja, specifičnosti u rimskoj ikonografiji.) </w:t>
            </w:r>
          </w:p>
          <w:p w14:paraId="09F73B11" w14:textId="77777777" w:rsidR="00400623" w:rsidRPr="00915BBB" w:rsidRDefault="00400623" w:rsidP="00400623">
            <w:pPr>
              <w:tabs>
                <w:tab w:val="left" w:pos="468"/>
              </w:tabs>
              <w:jc w:val="both"/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915BBB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7. Mitologija i ikonografija antičke Grčke i Rima</w:t>
            </w:r>
            <w:r w:rsidRPr="00915BBB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 </w:t>
            </w:r>
          </w:p>
          <w:p w14:paraId="6CA1B624" w14:textId="77777777" w:rsidR="00400623" w:rsidRPr="00915BBB" w:rsidRDefault="00400623" w:rsidP="00400623">
            <w:pPr>
              <w:tabs>
                <w:tab w:val="left" w:pos="468"/>
              </w:tabs>
              <w:jc w:val="both"/>
              <w:rPr>
                <w:rFonts w:ascii="Merriweather" w:hAnsi="Merriweather" w:cs="Arial"/>
                <w:sz w:val="16"/>
                <w:szCs w:val="16"/>
              </w:rPr>
            </w:pPr>
            <w:r w:rsidRPr="00915BBB">
              <w:rPr>
                <w:rFonts w:ascii="Merriweather" w:hAnsi="Merriweather" w:cs="Arial"/>
                <w:sz w:val="16"/>
                <w:szCs w:val="16"/>
              </w:rPr>
              <w:t>(Atena (Minerva), Had (Pluton)i stanovnici Hada, Demetra (Cerera), atributi i ikonogtafski prikazi, specifičnosti u rimskoj mitologiji.)</w:t>
            </w:r>
          </w:p>
          <w:p w14:paraId="12D58169" w14:textId="77777777" w:rsidR="00400623" w:rsidRPr="00915BBB" w:rsidRDefault="00400623" w:rsidP="00400623">
            <w:pPr>
              <w:tabs>
                <w:tab w:val="left" w:pos="468"/>
              </w:tabs>
              <w:jc w:val="both"/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915BBB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8. Mitologija i ikonografija antičke Grčke i Rima</w:t>
            </w:r>
            <w:r w:rsidRPr="00915BBB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 </w:t>
            </w:r>
          </w:p>
          <w:p w14:paraId="23D25637" w14:textId="77777777" w:rsidR="00400623" w:rsidRPr="00915BBB" w:rsidRDefault="00400623" w:rsidP="00400623">
            <w:pPr>
              <w:tabs>
                <w:tab w:val="left" w:pos="468"/>
              </w:tabs>
              <w:jc w:val="both"/>
              <w:rPr>
                <w:rFonts w:ascii="Merriweather" w:hAnsi="Merriweather"/>
                <w:sz w:val="16"/>
                <w:szCs w:val="16"/>
              </w:rPr>
            </w:pPr>
            <w:r w:rsidRPr="00915BBB">
              <w:rPr>
                <w:rFonts w:ascii="Merriweather" w:hAnsi="Merriweather"/>
                <w:sz w:val="16"/>
                <w:szCs w:val="16"/>
              </w:rPr>
              <w:t xml:space="preserve">(Posejdon (Neptun), Dioniz (Bakho) i putovanje u Indiju, atributi i ikonografski prikazi u likovnoj umjetnosti različitih stilskih razdoblja, Specifičnosti u rimskoj ikonografiji.) </w:t>
            </w:r>
          </w:p>
          <w:p w14:paraId="574230E1" w14:textId="77777777" w:rsidR="00400623" w:rsidRPr="00915BBB" w:rsidRDefault="00400623" w:rsidP="00400623">
            <w:pPr>
              <w:tabs>
                <w:tab w:val="left" w:pos="468"/>
              </w:tabs>
              <w:jc w:val="both"/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915BBB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lastRenderedPageBreak/>
              <w:t>9. Mitologija i ikonografija antičke Grčke i Rima</w:t>
            </w:r>
            <w:r w:rsidRPr="00915BBB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 </w:t>
            </w:r>
          </w:p>
          <w:p w14:paraId="215A0AB9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/>
                <w:sz w:val="16"/>
                <w:szCs w:val="16"/>
              </w:rPr>
              <w:t>(Ares (Mars), Afrodita (Venera), Hefest (Vulkan), Apolon i Artemida (Dijana), Hermes (Merkur), atributi i ikonografski prikazi u likovnoj umjetnosti različitih stilskih razdoblja, specifičnosti u rimskoj ikonografiji.)</w:t>
            </w:r>
          </w:p>
          <w:p w14:paraId="165A0CAA" w14:textId="77777777" w:rsidR="00400623" w:rsidRPr="00915BBB" w:rsidRDefault="00400623" w:rsidP="00400623">
            <w:pPr>
              <w:tabs>
                <w:tab w:val="left" w:pos="468"/>
              </w:tabs>
              <w:jc w:val="both"/>
              <w:rPr>
                <w:rFonts w:ascii="Merriweather" w:hAnsi="Merriweather"/>
                <w:b/>
                <w:sz w:val="16"/>
                <w:szCs w:val="16"/>
              </w:rPr>
            </w:pPr>
            <w:r w:rsidRPr="00915BBB">
              <w:rPr>
                <w:rFonts w:ascii="Merriweather" w:hAnsi="Merriweather"/>
                <w:b/>
                <w:sz w:val="16"/>
                <w:szCs w:val="16"/>
              </w:rPr>
              <w:t>10. Grčki junaci: Heraklo, Tezej i Perzej (</w:t>
            </w:r>
            <w:r w:rsidRPr="00915BBB">
              <w:rPr>
                <w:rFonts w:ascii="Merriweather" w:hAnsi="Merriweather"/>
                <w:sz w:val="16"/>
                <w:szCs w:val="16"/>
              </w:rPr>
              <w:t>rođenje i mladost, Heraklo i Euristejevi zadaci, Heraklov život nakon zadataka, junaštva, astralna projekcija prema Ptolomejov identifikaciji sazviježđa)</w:t>
            </w:r>
          </w:p>
          <w:p w14:paraId="17A484BE" w14:textId="77777777" w:rsidR="00400623" w:rsidRPr="00915BBB" w:rsidRDefault="00400623" w:rsidP="00400623">
            <w:pPr>
              <w:tabs>
                <w:tab w:val="left" w:pos="468"/>
              </w:tabs>
              <w:jc w:val="both"/>
              <w:rPr>
                <w:rFonts w:ascii="Merriweather" w:hAnsi="Merriweather"/>
                <w:b/>
                <w:sz w:val="16"/>
                <w:szCs w:val="16"/>
              </w:rPr>
            </w:pPr>
            <w:r w:rsidRPr="00915BBB">
              <w:rPr>
                <w:rFonts w:ascii="Merriweather" w:hAnsi="Merriweather"/>
                <w:b/>
                <w:sz w:val="16"/>
                <w:szCs w:val="16"/>
              </w:rPr>
              <w:t xml:space="preserve">11. Ikonografija homerskih likova i Trojanski rat </w:t>
            </w:r>
          </w:p>
          <w:p w14:paraId="1D851C3B" w14:textId="77777777" w:rsidR="00400623" w:rsidRPr="00915BBB" w:rsidRDefault="00400623" w:rsidP="00400623">
            <w:pPr>
              <w:tabs>
                <w:tab w:val="left" w:pos="468"/>
              </w:tabs>
              <w:jc w:val="both"/>
              <w:rPr>
                <w:rFonts w:ascii="Merriweather" w:hAnsi="Merriweather"/>
                <w:sz w:val="16"/>
                <w:szCs w:val="16"/>
              </w:rPr>
            </w:pPr>
            <w:r w:rsidRPr="00915BBB">
              <w:rPr>
                <w:rFonts w:ascii="Merriweather" w:hAnsi="Merriweather"/>
                <w:sz w:val="16"/>
                <w:szCs w:val="16"/>
              </w:rPr>
              <w:t>(Argonauti,   sud, Agamemnon, Menelaj, Ahilej, Prijam, Paris, Helena, Hektor, Trojanski konj, Laokon, Odisej)</w:t>
            </w:r>
          </w:p>
          <w:p w14:paraId="1698C78C" w14:textId="77777777" w:rsidR="00400623" w:rsidRPr="00915BBB" w:rsidRDefault="00400623" w:rsidP="00400623">
            <w:pPr>
              <w:jc w:val="both"/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</w:pPr>
            <w:r w:rsidRPr="00915BBB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 xml:space="preserve">12. Ikonografija likova iz legendi o rimskoj povijesti </w:t>
            </w:r>
          </w:p>
          <w:p w14:paraId="7E2BFD9A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915BBB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(Eneja i Didona, Romul i Rem, Lukrecija)</w:t>
            </w:r>
          </w:p>
          <w:p w14:paraId="78AD028A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</w:pPr>
            <w:r w:rsidRPr="00915BBB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 xml:space="preserve">13. Slavenska mitologija </w:t>
            </w:r>
          </w:p>
          <w:p w14:paraId="2047633E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915BBB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(vizualizacija ikonografskih elemenata na temelju usmene predaje (Pjesma o Igorovu pohodu) i zapisa antičkih historiografa, poimanje svijeta – Jav, Prav i Nav, slavenski simbolizam, sinkretizam i asimilacija s kršćanskim svecima)</w:t>
            </w:r>
          </w:p>
          <w:p w14:paraId="6DB705C8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</w:pPr>
            <w:r w:rsidRPr="00915BBB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 xml:space="preserve">14.Slavenski panteon </w:t>
            </w:r>
          </w:p>
          <w:p w14:paraId="2165B5B4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915BBB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(Perum i Veles, Jarilo i Morana, Svarog, Svarožić  i Dabog, Svantevid i Triglav, Zora i Danica)</w:t>
            </w:r>
          </w:p>
          <w:p w14:paraId="55F89188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</w:pPr>
            <w:r w:rsidRPr="00915BBB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 xml:space="preserve">15. Slavenski panteon </w:t>
            </w:r>
          </w:p>
          <w:p w14:paraId="03BCCDD9" w14:textId="3BF3F1C3" w:rsidR="00400623" w:rsidRPr="00915BBB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915BBB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(Jarovit, Stribor, Vesna, Lada, Živa; nadnaravna bića: Mokoš, baba Jaga, vile Rusalke, domaći…)</w:t>
            </w:r>
          </w:p>
        </w:tc>
      </w:tr>
      <w:tr w:rsidR="009A284F" w:rsidRPr="00915BBB" w14:paraId="2CEB5DCB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5BF7D21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7" w:type="dxa"/>
            <w:gridSpan w:val="30"/>
          </w:tcPr>
          <w:p w14:paraId="21018E93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R. v. Straten, </w:t>
            </w:r>
            <w:r w:rsidRPr="00915BBB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 xml:space="preserve">Uvod u ikonografiju, </w:t>
            </w: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Zagreb, 2003.  </w:t>
            </w:r>
          </w:p>
          <w:p w14:paraId="53C75B71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J. Gray, </w:t>
            </w:r>
            <w:r w:rsidRPr="00915BBB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 xml:space="preserve">Mitologija Bliskog istoka, </w:t>
            </w: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Ljubljana, 1988. </w:t>
            </w:r>
          </w:p>
          <w:p w14:paraId="220BE72D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3. I. Uranić, </w:t>
            </w:r>
            <w:r w:rsidRPr="00915BBB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 xml:space="preserve">Sinovi Sunca, </w:t>
            </w: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Zagreb, 1997. </w:t>
            </w:r>
          </w:p>
          <w:p w14:paraId="3DB07D1E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4. J. Pinsent, </w:t>
            </w:r>
            <w:r w:rsidRPr="00915BBB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 xml:space="preserve">Grčka mitologija, </w:t>
            </w: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>Ljubljana, 1988.</w:t>
            </w:r>
          </w:p>
          <w:p w14:paraId="36BCC496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5. S. Perown, </w:t>
            </w:r>
            <w:r w:rsidRPr="00915BBB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 xml:space="preserve">Rimska mitologija, </w:t>
            </w: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>Ljubljana, 1988.</w:t>
            </w:r>
          </w:p>
          <w:p w14:paraId="02CE7C6C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6. R. Katičić, </w:t>
            </w:r>
            <w:r w:rsidRPr="00915BB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Božanski boj: Tragovima svetih pjesama naše pretkršćanske starine</w:t>
            </w: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>, Zagreb, 2008.</w:t>
            </w:r>
          </w:p>
          <w:p w14:paraId="4E30459C" w14:textId="4687EB1D" w:rsidR="009A284F" w:rsidRPr="00915BBB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7. R. Katičić, </w:t>
            </w:r>
            <w:r w:rsidRPr="00915BB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Naša stara vjera</w:t>
            </w: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>, Zagreb, 2017.</w:t>
            </w:r>
          </w:p>
        </w:tc>
      </w:tr>
      <w:tr w:rsidR="009A284F" w:rsidRPr="00915BBB" w14:paraId="0F797EA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7A12B4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7" w:type="dxa"/>
            <w:gridSpan w:val="30"/>
          </w:tcPr>
          <w:p w14:paraId="042FCE1F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A. Huxley, </w:t>
            </w:r>
            <w:r w:rsidRPr="00915BB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The Doors of Perception</w:t>
            </w: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London,1954 (2004). </w:t>
            </w:r>
          </w:p>
          <w:p w14:paraId="39032693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N. Hathaway, </w:t>
            </w:r>
            <w:r w:rsidRPr="00915BBB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 xml:space="preserve">Vodič kroz mitologiju, </w:t>
            </w: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Zagreb, 2006., str.3-5;15-19;30-33;55-60;72-82;117-137;140-225;248-261;265-271. </w:t>
            </w:r>
          </w:p>
          <w:p w14:paraId="48EB9F6C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3. V. Zamarovsky, </w:t>
            </w:r>
            <w:r w:rsidRPr="00915BBB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 xml:space="preserve">Bogovi i junaci antičkih mitova, </w:t>
            </w: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Zagreb, 2004. </w:t>
            </w:r>
          </w:p>
          <w:p w14:paraId="124FCE79" w14:textId="77777777" w:rsidR="00400623" w:rsidRPr="00915BBB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4. J. Hall, </w:t>
            </w:r>
            <w:r w:rsidRPr="00915BBB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 xml:space="preserve">Rječnik tema i simbola u umjetnosti, </w:t>
            </w: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>Zagreb, 1991.</w:t>
            </w:r>
          </w:p>
          <w:p w14:paraId="76C37738" w14:textId="77777777" w:rsidR="009A284F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5. V. Ions, </w:t>
            </w:r>
            <w:r w:rsidRPr="00915BBB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>Egipatska mitologija</w:t>
            </w: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>, Ljubljana, 1988.</w:t>
            </w:r>
          </w:p>
          <w:p w14:paraId="522C7B0D" w14:textId="4A91E949" w:rsidR="00A17066" w:rsidRPr="00915BBB" w:rsidRDefault="00A17066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1706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6. U. Eco, On </w:t>
            </w:r>
            <w:proofErr w:type="spellStart"/>
            <w:r w:rsidRPr="00A17066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A1706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17066">
              <w:rPr>
                <w:rFonts w:ascii="Merriweather" w:eastAsia="MS Gothic" w:hAnsi="Merriweather" w:cs="Times New Roman"/>
                <w:sz w:val="16"/>
                <w:szCs w:val="16"/>
              </w:rPr>
              <w:t>shoulders</w:t>
            </w:r>
            <w:proofErr w:type="spellEnd"/>
            <w:r w:rsidRPr="00A1706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of </w:t>
            </w:r>
            <w:proofErr w:type="spellStart"/>
            <w:r w:rsidRPr="00A17066">
              <w:rPr>
                <w:rFonts w:ascii="Merriweather" w:eastAsia="MS Gothic" w:hAnsi="Merriweather" w:cs="Times New Roman"/>
                <w:sz w:val="16"/>
                <w:szCs w:val="16"/>
              </w:rPr>
              <w:t>giants</w:t>
            </w:r>
            <w:proofErr w:type="spellEnd"/>
            <w:r w:rsidRPr="00A1706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United </w:t>
            </w:r>
            <w:proofErr w:type="spellStart"/>
            <w:r w:rsidRPr="00A17066">
              <w:rPr>
                <w:rFonts w:ascii="Merriweather" w:eastAsia="MS Gothic" w:hAnsi="Merriweather" w:cs="Times New Roman"/>
                <w:sz w:val="16"/>
                <w:szCs w:val="16"/>
              </w:rPr>
              <w:t>States</w:t>
            </w:r>
            <w:proofErr w:type="spellEnd"/>
            <w:r w:rsidRPr="00A17066">
              <w:rPr>
                <w:rFonts w:ascii="Merriweather" w:eastAsia="MS Gothic" w:hAnsi="Merriweather" w:cs="Times New Roman"/>
                <w:sz w:val="16"/>
                <w:szCs w:val="16"/>
              </w:rPr>
              <w:t>, 2002.</w:t>
            </w:r>
          </w:p>
        </w:tc>
      </w:tr>
      <w:tr w:rsidR="009A284F" w:rsidRPr="00915BBB" w14:paraId="2AFDFDB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2FBEFAF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7" w:type="dxa"/>
            <w:gridSpan w:val="30"/>
          </w:tcPr>
          <w:p w14:paraId="5626D674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9A284F" w:rsidRPr="00915BBB" w14:paraId="798E51EF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6CFB9D63" w14:textId="77777777" w:rsidR="009A284F" w:rsidRPr="00915BBB" w:rsidRDefault="009A284F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5"/>
          </w:tcPr>
          <w:p w14:paraId="0BD1D07C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14:paraId="0B37DFB8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9A284F" w:rsidRPr="00915BBB" w14:paraId="46B60BE6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63EA3196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1"/>
            <w:vAlign w:val="center"/>
          </w:tcPr>
          <w:p w14:paraId="2A7D39C2" w14:textId="77777777" w:rsidR="009A284F" w:rsidRPr="00915BBB" w:rsidRDefault="00097F9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915BBB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211DA165" w14:textId="77777777" w:rsidR="009A284F" w:rsidRPr="00915BBB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08C551F9" w14:textId="48137807" w:rsidR="009A284F" w:rsidRPr="00915BBB" w:rsidRDefault="00097F9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623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915BBB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14E66C5D" w14:textId="77777777" w:rsidR="009A284F" w:rsidRPr="00915BBB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66D7FA62" w14:textId="77777777" w:rsidR="009A284F" w:rsidRPr="00915BBB" w:rsidRDefault="00097F9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915BBB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06AD7033" w14:textId="77777777" w:rsidR="009A284F" w:rsidRPr="00915BBB" w:rsidRDefault="00097F9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915BBB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9A284F" w:rsidRPr="00915BBB" w14:paraId="14EB9A9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50F3594F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22B614FA" w14:textId="77777777" w:rsidR="009A284F" w:rsidRPr="00915BBB" w:rsidRDefault="00097F9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915BBB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3E4F762A" w14:textId="00552E72" w:rsidR="009A284F" w:rsidRPr="00915BBB" w:rsidRDefault="00097F9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623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915BBB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0974FDB5" w14:textId="77777777" w:rsidR="009A284F" w:rsidRPr="00915BBB" w:rsidRDefault="00097F9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915BBB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835B110" w14:textId="77777777" w:rsidR="009A284F" w:rsidRPr="00915BBB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6ED6A85F" w14:textId="77777777" w:rsidR="009A284F" w:rsidRPr="00915BBB" w:rsidRDefault="00097F9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915BBB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C06447D" w14:textId="77777777" w:rsidR="009A284F" w:rsidRPr="00915BBB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577E528A" w14:textId="77777777" w:rsidR="009A284F" w:rsidRPr="00915BBB" w:rsidRDefault="00097F96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915BBB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24315DE3" w14:textId="77777777" w:rsidR="009A284F" w:rsidRPr="00915BBB" w:rsidRDefault="00097F96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915BBB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9A284F" w:rsidRPr="00915BBB" w14:paraId="36192DA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D9582FF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7" w:type="dxa"/>
            <w:gridSpan w:val="30"/>
            <w:vAlign w:val="center"/>
          </w:tcPr>
          <w:p w14:paraId="5BCF2DB4" w14:textId="2320CF69" w:rsidR="009A284F" w:rsidRPr="00915BBB" w:rsidRDefault="00400623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>25% prvi kolokvij, 25% drugi kolokvij, 50% završni usmeni ispit ili 100% završni usmeni ispit</w:t>
            </w:r>
          </w:p>
        </w:tc>
      </w:tr>
      <w:tr w:rsidR="009A284F" w:rsidRPr="00915BBB" w14:paraId="59D632D9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7EF942A5" w14:textId="77777777" w:rsidR="00785CAA" w:rsidRPr="00915BBB" w:rsidRDefault="009A284F" w:rsidP="00785CA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Ocjenjivanje </w:t>
            </w:r>
          </w:p>
          <w:p w14:paraId="3B7EB21F" w14:textId="77777777" w:rsidR="009A284F" w:rsidRPr="00915BBB" w:rsidRDefault="00785CAA" w:rsidP="00785CA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14:paraId="0684249C" w14:textId="1F03558F" w:rsidR="009A284F" w:rsidRPr="00915BBB" w:rsidRDefault="0040062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0-59</w:t>
            </w:r>
          </w:p>
        </w:tc>
        <w:tc>
          <w:tcPr>
            <w:tcW w:w="6390" w:type="dxa"/>
            <w:gridSpan w:val="26"/>
            <w:vAlign w:val="center"/>
          </w:tcPr>
          <w:p w14:paraId="167D23E1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9A284F" w:rsidRPr="00915BBB" w14:paraId="69C52284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9698CF2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150D8C9" w14:textId="1A46F2C1" w:rsidR="009A284F" w:rsidRPr="00915BBB" w:rsidRDefault="0040062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60-69</w:t>
            </w:r>
          </w:p>
        </w:tc>
        <w:tc>
          <w:tcPr>
            <w:tcW w:w="6390" w:type="dxa"/>
            <w:gridSpan w:val="26"/>
            <w:vAlign w:val="center"/>
          </w:tcPr>
          <w:p w14:paraId="05996BB1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9A284F" w:rsidRPr="00915BBB" w14:paraId="4942F82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4ACA0B27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441AB1E8" w14:textId="540B5405" w:rsidR="009A284F" w:rsidRPr="00915BBB" w:rsidRDefault="0040062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70-79</w:t>
            </w:r>
          </w:p>
        </w:tc>
        <w:tc>
          <w:tcPr>
            <w:tcW w:w="6390" w:type="dxa"/>
            <w:gridSpan w:val="26"/>
            <w:vAlign w:val="center"/>
          </w:tcPr>
          <w:p w14:paraId="4F27E9D9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9A284F" w:rsidRPr="00915BBB" w14:paraId="5542F34B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29360313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1820B7C3" w14:textId="47FFDF8A" w:rsidR="009A284F" w:rsidRPr="00915BBB" w:rsidRDefault="0040062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80-89</w:t>
            </w:r>
          </w:p>
        </w:tc>
        <w:tc>
          <w:tcPr>
            <w:tcW w:w="6390" w:type="dxa"/>
            <w:gridSpan w:val="26"/>
            <w:vAlign w:val="center"/>
          </w:tcPr>
          <w:p w14:paraId="3A366EBC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9A284F" w:rsidRPr="00915BBB" w14:paraId="7F32F6BA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47C6BA7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43A8C42" w14:textId="34961CFC" w:rsidR="009A284F" w:rsidRPr="00915BBB" w:rsidRDefault="0040062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390" w:type="dxa"/>
            <w:gridSpan w:val="26"/>
            <w:vAlign w:val="center"/>
          </w:tcPr>
          <w:p w14:paraId="4523885B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9A284F" w:rsidRPr="00915BBB" w14:paraId="0F52B1F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1303E72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14:paraId="12D88571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783F45B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3C41F24B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48F8F9AB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128EE778" w14:textId="77777777" w:rsidR="009A284F" w:rsidRPr="00915BBB" w:rsidRDefault="00097F9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15BB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915BBB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A284F" w:rsidRPr="00915BBB" w14:paraId="3F239F8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826CF4" w14:textId="77777777" w:rsidR="009A284F" w:rsidRPr="00915BBB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915BBB">
              <w:rPr>
                <w:rFonts w:ascii="Merriweather" w:hAnsi="Merriweather" w:cs="Times New Roman"/>
                <w:b/>
                <w:sz w:val="16"/>
                <w:szCs w:val="16"/>
              </w:rPr>
              <w:t>Napomena / Ostalo</w:t>
            </w:r>
          </w:p>
        </w:tc>
        <w:tc>
          <w:tcPr>
            <w:tcW w:w="7487" w:type="dxa"/>
            <w:gridSpan w:val="30"/>
            <w:shd w:val="clear" w:color="auto" w:fill="auto"/>
          </w:tcPr>
          <w:p w14:paraId="109AC222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915BB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1C163EA3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Prema čl. 14. </w:t>
            </w:r>
            <w:r w:rsidRPr="00915BBB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915BBB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1C6DB41B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37A32ED3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A482547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0CCAD95B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915BBB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D013340" w14:textId="77777777" w:rsidR="009A284F" w:rsidRPr="00915BBB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2D56229" w14:textId="5221F067" w:rsidR="009A284F" w:rsidRPr="00915BBB" w:rsidRDefault="009A284F" w:rsidP="00B4202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15BBB">
              <w:rPr>
                <w:rFonts w:ascii="Merriweather" w:eastAsia="MS Gothic" w:hAnsi="Merriweather" w:cs="Times New Roman"/>
                <w:sz w:val="16"/>
                <w:szCs w:val="16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54ACCA33" w14:textId="77777777" w:rsidR="00794496" w:rsidRPr="00915BBB" w:rsidRDefault="00794496">
      <w:pPr>
        <w:rPr>
          <w:rFonts w:ascii="Merriweather" w:hAnsi="Merriweather" w:cs="Times New Roman"/>
          <w:sz w:val="16"/>
          <w:szCs w:val="16"/>
        </w:rPr>
      </w:pPr>
    </w:p>
    <w:sectPr w:rsidR="00794496" w:rsidRPr="00915BB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1180E" w14:textId="77777777" w:rsidR="00097F96" w:rsidRDefault="00097F96" w:rsidP="009947BA">
      <w:pPr>
        <w:spacing w:before="0" w:after="0"/>
      </w:pPr>
      <w:r>
        <w:separator/>
      </w:r>
    </w:p>
  </w:endnote>
  <w:endnote w:type="continuationSeparator" w:id="0">
    <w:p w14:paraId="4E9E9426" w14:textId="77777777" w:rsidR="00097F96" w:rsidRDefault="00097F96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8254" w14:textId="77777777" w:rsidR="00097F96" w:rsidRDefault="00097F96" w:rsidP="009947BA">
      <w:pPr>
        <w:spacing w:before="0" w:after="0"/>
      </w:pPr>
      <w:r>
        <w:separator/>
      </w:r>
    </w:p>
  </w:footnote>
  <w:footnote w:type="continuationSeparator" w:id="0">
    <w:p w14:paraId="6CAAE0EE" w14:textId="77777777" w:rsidR="00097F96" w:rsidRDefault="00097F96" w:rsidP="009947BA">
      <w:pPr>
        <w:spacing w:before="0" w:after="0"/>
      </w:pPr>
      <w:r>
        <w:continuationSeparator/>
      </w:r>
    </w:p>
  </w:footnote>
  <w:footnote w:id="1">
    <w:p w14:paraId="62480676" w14:textId="77777777" w:rsidR="00B4202A" w:rsidRDefault="00B4202A" w:rsidP="008A3541">
      <w:pPr>
        <w:pStyle w:val="Tekstfusnote"/>
        <w:jc w:val="both"/>
      </w:pPr>
      <w:r>
        <w:rPr>
          <w:rStyle w:val="Referencafusnot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DEE0" w14:textId="77777777"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74E56C" wp14:editId="4E926C0D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200FF" w14:textId="77777777" w:rsidR="0079745E" w:rsidRDefault="0079745E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92E382F" wp14:editId="3D2E24F0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7B74E56C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527200FF" w14:textId="77777777" w:rsidR="0079745E" w:rsidRDefault="0079745E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92E382F" wp14:editId="3D2E24F0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704B054C" w14:textId="77777777"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14:paraId="09173138" w14:textId="77777777" w:rsidR="0079745E" w:rsidRPr="001B3A0D" w:rsidRDefault="0079745E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r w:rsidRPr="00CA543A">
      <w:rPr>
        <w:rFonts w:ascii="Georgia" w:hAnsi="Georgia"/>
        <w:i/>
        <w:sz w:val="18"/>
        <w:szCs w:val="20"/>
      </w:rPr>
      <w:t>syllabus</w:t>
    </w:r>
    <w:r>
      <w:rPr>
        <w:rFonts w:ascii="Georgia" w:hAnsi="Georgia"/>
        <w:sz w:val="18"/>
        <w:szCs w:val="20"/>
      </w:rPr>
      <w:t>)</w:t>
    </w:r>
  </w:p>
  <w:p w14:paraId="59C7E784" w14:textId="77777777" w:rsidR="0079745E" w:rsidRDefault="0079745E" w:rsidP="0079745E">
    <w:pPr>
      <w:pStyle w:val="Zaglavlje"/>
    </w:pPr>
  </w:p>
  <w:p w14:paraId="6509994E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F5009"/>
    <w:multiLevelType w:val="hybridMultilevel"/>
    <w:tmpl w:val="4D02C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25466"/>
    <w:multiLevelType w:val="hybridMultilevel"/>
    <w:tmpl w:val="181C3D4A"/>
    <w:lvl w:ilvl="0" w:tplc="34A64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045D"/>
    <w:rsid w:val="00030EA5"/>
    <w:rsid w:val="00097F96"/>
    <w:rsid w:val="000A790E"/>
    <w:rsid w:val="000C0578"/>
    <w:rsid w:val="0010332B"/>
    <w:rsid w:val="001443A2"/>
    <w:rsid w:val="00150B32"/>
    <w:rsid w:val="00197510"/>
    <w:rsid w:val="0022722C"/>
    <w:rsid w:val="0027264B"/>
    <w:rsid w:val="0028545A"/>
    <w:rsid w:val="002E1CE6"/>
    <w:rsid w:val="002F2D22"/>
    <w:rsid w:val="00326091"/>
    <w:rsid w:val="00357643"/>
    <w:rsid w:val="00371634"/>
    <w:rsid w:val="00386E9C"/>
    <w:rsid w:val="00393964"/>
    <w:rsid w:val="003A3E41"/>
    <w:rsid w:val="003A3FA8"/>
    <w:rsid w:val="003F11B6"/>
    <w:rsid w:val="003F17B8"/>
    <w:rsid w:val="00400623"/>
    <w:rsid w:val="00453362"/>
    <w:rsid w:val="00461219"/>
    <w:rsid w:val="00470625"/>
    <w:rsid w:val="00470F6D"/>
    <w:rsid w:val="00483BC3"/>
    <w:rsid w:val="004923F4"/>
    <w:rsid w:val="004B553E"/>
    <w:rsid w:val="005353ED"/>
    <w:rsid w:val="005514C3"/>
    <w:rsid w:val="005D3518"/>
    <w:rsid w:val="005E1668"/>
    <w:rsid w:val="005F6E0B"/>
    <w:rsid w:val="0062328F"/>
    <w:rsid w:val="00646CF4"/>
    <w:rsid w:val="00684BBC"/>
    <w:rsid w:val="006B4920"/>
    <w:rsid w:val="006F475A"/>
    <w:rsid w:val="00700D7A"/>
    <w:rsid w:val="007361E7"/>
    <w:rsid w:val="007368EB"/>
    <w:rsid w:val="0078125F"/>
    <w:rsid w:val="00782CA5"/>
    <w:rsid w:val="00785CAA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A3541"/>
    <w:rsid w:val="008D45DB"/>
    <w:rsid w:val="0090214F"/>
    <w:rsid w:val="00915BBB"/>
    <w:rsid w:val="009163E6"/>
    <w:rsid w:val="00973C76"/>
    <w:rsid w:val="009760E8"/>
    <w:rsid w:val="009933D8"/>
    <w:rsid w:val="009947BA"/>
    <w:rsid w:val="00997F41"/>
    <w:rsid w:val="009A284F"/>
    <w:rsid w:val="009C56B1"/>
    <w:rsid w:val="009D5226"/>
    <w:rsid w:val="009E2FD4"/>
    <w:rsid w:val="00A17066"/>
    <w:rsid w:val="00A6085E"/>
    <w:rsid w:val="00A9132B"/>
    <w:rsid w:val="00AA1A5A"/>
    <w:rsid w:val="00AD23FB"/>
    <w:rsid w:val="00B4202A"/>
    <w:rsid w:val="00B612F8"/>
    <w:rsid w:val="00B71A57"/>
    <w:rsid w:val="00B7307A"/>
    <w:rsid w:val="00C02454"/>
    <w:rsid w:val="00C3477B"/>
    <w:rsid w:val="00C85956"/>
    <w:rsid w:val="00C9733D"/>
    <w:rsid w:val="00CA3783"/>
    <w:rsid w:val="00CB23F4"/>
    <w:rsid w:val="00CD13A6"/>
    <w:rsid w:val="00CD7B0E"/>
    <w:rsid w:val="00CF5EFB"/>
    <w:rsid w:val="00D136E4"/>
    <w:rsid w:val="00D5334D"/>
    <w:rsid w:val="00D5523D"/>
    <w:rsid w:val="00D73B27"/>
    <w:rsid w:val="00D944DF"/>
    <w:rsid w:val="00DD110C"/>
    <w:rsid w:val="00DE6D53"/>
    <w:rsid w:val="00E06E39"/>
    <w:rsid w:val="00E07D73"/>
    <w:rsid w:val="00E17D18"/>
    <w:rsid w:val="00E30E67"/>
    <w:rsid w:val="00E337B0"/>
    <w:rsid w:val="00EA4F22"/>
    <w:rsid w:val="00F02A8F"/>
    <w:rsid w:val="00F513E0"/>
    <w:rsid w:val="00F566DA"/>
    <w:rsid w:val="00F84F5E"/>
    <w:rsid w:val="00F967B8"/>
    <w:rsid w:val="00FC2198"/>
    <w:rsid w:val="00FC283E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CC597"/>
  <w15:docId w15:val="{2C8897A8-38D4-4E3E-9CE9-44AAF992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A17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zd.hr/Portals/0/docs/akkalendari/2025_26_kalendar_nastavnih_aktivnosti.pdf?ver=8oWdmKoDnVVlyiA59Mh8gg%3d%3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m.unizd.hr/ispitni-termini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m.unizd.hr/ispitni-termini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zd.hr/Portals/0/docs/akkalendari/2025_26_kalendar_nastavnih_aktivnosti.pdf?ver=8oWdmKoDnVVlyiA59Mh8gg%3d%3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33F03-40C3-4DE0-A5A5-F705EF0B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1690</Words>
  <Characters>9639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Dora Štublin</cp:lastModifiedBy>
  <cp:revision>2</cp:revision>
  <dcterms:created xsi:type="dcterms:W3CDTF">2025-09-26T14:48:00Z</dcterms:created>
  <dcterms:modified xsi:type="dcterms:W3CDTF">2025-09-26T14:48:00Z</dcterms:modified>
</cp:coreProperties>
</file>